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4"/>
        <w:widowControl w:val="0"/>
        <w:spacing w:after="500" w:line="288" w:lineRule="auto"/>
        <w:ind w:firstLine="0" w:firstLineChars="0"/>
        <w:jc w:val="center"/>
        <w:outlineLvl w:val="0"/>
        <w:rPr>
          <w:rFonts w:hint="eastAsia" w:ascii="微软雅黑" w:hAnsi="微软雅黑" w:eastAsia="微软雅黑"/>
          <w:b/>
          <w:bCs/>
          <w:color w:val="161616"/>
          <w:sz w:val="36"/>
          <w:szCs w:val="52"/>
          <w:lang w:eastAsia="zh-CN"/>
        </w:rPr>
      </w:pPr>
      <w:bookmarkStart w:id="0" w:name="_Toc96288225"/>
      <w:r>
        <w:rPr>
          <w:rFonts w:hint="eastAsia" w:ascii="微软雅黑" w:hAnsi="微软雅黑" w:eastAsia="微软雅黑"/>
          <w:b/>
          <w:bCs/>
          <w:color w:val="161616"/>
          <w:sz w:val="36"/>
          <w:szCs w:val="52"/>
        </w:rPr>
        <w:t>云视讯客户端</w:t>
      </w:r>
      <w:r>
        <w:rPr>
          <w:rFonts w:hint="eastAsia" w:ascii="微软雅黑" w:hAnsi="微软雅黑" w:eastAsia="微软雅黑"/>
          <w:b/>
          <w:bCs/>
          <w:color w:val="161616"/>
          <w:sz w:val="36"/>
          <w:szCs w:val="52"/>
          <w:lang w:val="en-US" w:eastAsia="zh-CN"/>
        </w:rPr>
        <w:t>教师</w:t>
      </w:r>
      <w:r>
        <w:rPr>
          <w:rFonts w:hint="eastAsia" w:ascii="微软雅黑" w:hAnsi="微软雅黑" w:eastAsia="微软雅黑"/>
          <w:b/>
          <w:bCs/>
          <w:color w:val="161616"/>
          <w:sz w:val="36"/>
          <w:szCs w:val="52"/>
        </w:rPr>
        <w:t>使用</w:t>
      </w:r>
      <w:bookmarkEnd w:id="0"/>
      <w:r>
        <w:rPr>
          <w:rFonts w:hint="eastAsia" w:ascii="微软雅黑" w:hAnsi="微软雅黑" w:eastAsia="微软雅黑"/>
          <w:b/>
          <w:bCs/>
          <w:color w:val="161616"/>
          <w:sz w:val="36"/>
          <w:szCs w:val="52"/>
          <w:lang w:val="en-US" w:eastAsia="zh-CN"/>
        </w:rPr>
        <w:t>说明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textAlignment w:val="auto"/>
      </w:pPr>
      <w:bookmarkStart w:id="1" w:name="_Toc96288226"/>
      <w:r>
        <w:t>客户端下载及安装</w:t>
      </w:r>
      <w:bookmarkEnd w:id="1"/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可访问官方下载地址https://download.125339.com.cn，下载并安装云视讯软件客户端。iOS用户可在AppStore上搜索“云视讯（中国移动）”进行下载。Android部分应用市场可搜到云视讯进行下载；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【注】若在微信浏览器里打开这个地址，会有浮层提示，请用手机的默认浏览器打开该链接，可正常下载。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textAlignment w:val="auto"/>
      </w:pPr>
      <w:bookmarkStart w:id="2" w:name="_Toc96288227"/>
      <w:r>
        <w:t>开通账号</w:t>
      </w:r>
      <w:bookmarkEnd w:id="2"/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云视讯软件客户端在登录界面支持个人用户注册，具体操作如下：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1）在云视讯客户端界面点击“注册”，转跳到新用户注册页面；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2）输入手机号码，点击“发送验证码”，输入接收到的验证码后，点击“验证并注册”，即可注册试用账号，注册成功后客户端自动登录到首页；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4）初始密码将以短信的形式下发到注册的手机号中。</w:t>
      </w:r>
    </w:p>
    <w:tbl>
      <w:tblPr>
        <w:tblStyle w:val="10"/>
        <w:tblW w:w="9800" w:type="dxa"/>
        <w:tblInd w:w="91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09"/>
        <w:gridCol w:w="3270"/>
        <w:gridCol w:w="322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09" w:type="dxa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ascii="微软雅黑" w:hAnsi="微软雅黑" w:eastAsia="微软雅黑"/>
                <w:sz w:val="27"/>
                <w:lang w:val="en-US"/>
              </w:rPr>
              <w:drawing>
                <wp:inline distT="0" distB="0" distL="0" distR="0">
                  <wp:extent cx="1953260" cy="3072130"/>
                  <wp:effectExtent l="0" t="0" r="2540" b="127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3260" cy="3072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0" w:type="dxa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ascii="微软雅黑" w:hAnsi="微软雅黑" w:eastAsia="微软雅黑"/>
                <w:sz w:val="27"/>
                <w:lang w:val="en-US"/>
              </w:rPr>
              <w:drawing>
                <wp:inline distT="0" distB="0" distL="0" distR="0">
                  <wp:extent cx="1858010" cy="3065145"/>
                  <wp:effectExtent l="0" t="0" r="8890" b="825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010" cy="3065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both"/>
              <w:textAlignment w:val="auto"/>
              <w:rPr>
                <w:rFonts w:ascii="微软雅黑" w:hAnsi="微软雅黑" w:eastAsia="微软雅黑"/>
                <w:sz w:val="27"/>
                <w:lang w:val="en-US"/>
              </w:rPr>
            </w:pPr>
            <w:r>
              <w:rPr>
                <w:rFonts w:ascii="微软雅黑" w:hAnsi="微软雅黑" w:eastAsia="微软雅黑"/>
                <w:sz w:val="27"/>
                <w:lang w:val="en-US"/>
              </w:rPr>
              <w:drawing>
                <wp:inline distT="0" distB="0" distL="0" distR="0">
                  <wp:extent cx="1962785" cy="3046730"/>
                  <wp:effectExtent l="0" t="0" r="5715" b="1270"/>
                  <wp:docPr id="25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785" cy="3046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79" w:type="dxa"/>
            <w:gridSpan w:val="2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  <w:t>手机端注册</w:t>
            </w:r>
          </w:p>
        </w:tc>
        <w:tc>
          <w:tcPr>
            <w:tcW w:w="3221" w:type="dxa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  <w:t>PC端注册</w:t>
            </w:r>
          </w:p>
        </w:tc>
      </w:tr>
    </w:tbl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textAlignment w:val="auto"/>
      </w:pPr>
      <w:bookmarkStart w:id="3" w:name="_Toc96288228"/>
      <w:r>
        <w:t>登录</w:t>
      </w:r>
      <w:bookmarkEnd w:id="3"/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云视讯客户端目前提供三种登录方式：密码登录、短信验证码登录以及免密登录。</w:t>
      </w:r>
    </w:p>
    <w:p>
      <w:pPr>
        <w:pStyle w:val="3"/>
        <w:keepNext w:val="0"/>
        <w:keepLines w:val="0"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textAlignment w:val="auto"/>
        <w:rPr>
          <w:lang w:val="en-US"/>
        </w:rPr>
      </w:pPr>
      <w:bookmarkStart w:id="4" w:name="_Toc96288229"/>
      <w:r>
        <w:rPr>
          <w:lang w:val="en-US"/>
        </w:rPr>
        <w:t>密码登录</w:t>
      </w:r>
      <w:bookmarkEnd w:id="4"/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运行云视讯客户端，在登录界面输入账号和密码，完成登录。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【注】请确保已开通云视讯多媒体业务并取得相应的账号（手机号）和密码。</w:t>
      </w:r>
    </w:p>
    <w:tbl>
      <w:tblPr>
        <w:tblStyle w:val="10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5"/>
        <w:gridCol w:w="53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5" w:type="dxa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ascii="微软雅黑" w:hAnsi="微软雅黑" w:eastAsia="微软雅黑"/>
                <w:sz w:val="27"/>
                <w:lang w:val="en-US"/>
              </w:rPr>
              <w:drawing>
                <wp:inline distT="0" distB="0" distL="0" distR="0">
                  <wp:extent cx="2009775" cy="3571240"/>
                  <wp:effectExtent l="0" t="0" r="9525" b="1016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3571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ascii="微软雅黑" w:hAnsi="微软雅黑" w:eastAsia="微软雅黑"/>
                <w:sz w:val="27"/>
                <w:szCs w:val="18"/>
                <w:lang w:val="en-US"/>
              </w:rPr>
              <w:drawing>
                <wp:inline distT="0" distB="0" distL="0" distR="0">
                  <wp:extent cx="2648585" cy="3572510"/>
                  <wp:effectExtent l="0" t="0" r="5715" b="8890"/>
                  <wp:docPr id="26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8585" cy="3572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微软雅黑" w:hAnsi="微软雅黑" w:eastAsia="微软雅黑"/>
                <w:sz w:val="2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lang w:val="en-US" w:eastAsia="zh-CN" w:bidi="ar"/>
              </w:rPr>
              <w:t>移动端账号密码登录</w:t>
            </w:r>
          </w:p>
        </w:tc>
        <w:tc>
          <w:tcPr>
            <w:tcW w:w="5396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540"/>
              <w:jc w:val="center"/>
              <w:textAlignment w:val="auto"/>
              <w:rPr>
                <w:rFonts w:ascii="微软雅黑" w:hAnsi="微软雅黑" w:eastAsia="微软雅黑"/>
                <w:sz w:val="27"/>
                <w:szCs w:val="18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lang w:val="en-US" w:eastAsia="zh-CN" w:bidi="ar"/>
              </w:rPr>
              <w:t>PC端账号密码登录</w:t>
            </w:r>
          </w:p>
        </w:tc>
      </w:tr>
    </w:tbl>
    <w:p>
      <w:pPr>
        <w:pStyle w:val="3"/>
        <w:keepNext w:val="0"/>
        <w:keepLines w:val="0"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textAlignment w:val="auto"/>
        <w:rPr>
          <w:lang w:val="en-US"/>
        </w:rPr>
      </w:pPr>
      <w:bookmarkStart w:id="5" w:name="_Toc96288230"/>
      <w:r>
        <w:rPr>
          <w:lang w:val="en-US"/>
        </w:rPr>
        <w:t>短信验证码登录</w:t>
      </w:r>
      <w:bookmarkEnd w:id="5"/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1）在登录界面右下角点击“验证码登录”；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2）输入已开通业务的账号（手机号）；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3）点击发送验证码，该账号（手机号）会收到平台下发的验证码；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4）输入短信中的验证码，完成登录。</w:t>
      </w:r>
    </w:p>
    <w:tbl>
      <w:tblPr>
        <w:tblStyle w:val="10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5"/>
        <w:gridCol w:w="53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5" w:type="dxa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ascii="微软雅黑" w:hAnsi="微软雅黑" w:eastAsia="微软雅黑"/>
                <w:sz w:val="27"/>
                <w:lang w:val="en-US"/>
              </w:rPr>
              <w:drawing>
                <wp:inline distT="0" distB="0" distL="0" distR="0">
                  <wp:extent cx="2530475" cy="3390265"/>
                  <wp:effectExtent l="0" t="0" r="9525" b="635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475" cy="3390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6" w:type="dxa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ascii="微软雅黑" w:hAnsi="微软雅黑" w:eastAsia="微软雅黑"/>
                <w:sz w:val="27"/>
                <w:szCs w:val="18"/>
                <w:lang w:val="en-US"/>
              </w:rPr>
              <w:drawing>
                <wp:inline distT="0" distB="0" distL="0" distR="0">
                  <wp:extent cx="2666365" cy="3433445"/>
                  <wp:effectExtent l="0" t="0" r="635" b="8255"/>
                  <wp:docPr id="27" name="图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3433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  <w:t>移动端验证码登录</w:t>
            </w:r>
          </w:p>
        </w:tc>
        <w:tc>
          <w:tcPr>
            <w:tcW w:w="5396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161616"/>
                <w:kern w:val="0"/>
                <w:sz w:val="24"/>
                <w:szCs w:val="24"/>
                <w:vertAlign w:val="baseline"/>
                <w:lang w:val="en-US" w:eastAsia="zh-CN" w:bidi="ar"/>
              </w:rPr>
              <w:t>PC端验证码登录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textAlignment w:val="auto"/>
      </w:pPr>
      <w:bookmarkStart w:id="6" w:name="_Toc96288232"/>
      <w:r>
        <w:rPr>
          <w:rFonts w:hint="eastAsia"/>
        </w:rPr>
        <w:t>发起会议</w:t>
      </w:r>
      <w:bookmarkEnd w:id="6"/>
    </w:p>
    <w:p>
      <w:pPr>
        <w:pStyle w:val="3"/>
        <w:keepNext w:val="0"/>
        <w:keepLines w:val="0"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textAlignment w:val="auto"/>
        <w:rPr>
          <w:lang w:val="en-US"/>
        </w:rPr>
      </w:pPr>
      <w:bookmarkStart w:id="7" w:name="_Toc96288234"/>
      <w:r>
        <w:rPr>
          <w:lang w:val="en-US"/>
        </w:rPr>
        <w:t>预约会议</w:t>
      </w:r>
      <w:bookmarkEnd w:id="7"/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在预约会议页面下，选择视频会议Tab栏，即可发起预约视频会议。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default" w:ascii="宋体" w:hAnsi="宋体" w:eastAsia="宋体" w:cs="宋体"/>
          <w:b w:val="0"/>
          <w:bCs w:val="0"/>
          <w:color w:val="FF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4"/>
          <w:szCs w:val="24"/>
          <w:lang w:val="en-US" w:eastAsia="zh-CN" w:bidi="ar"/>
        </w:rPr>
        <w:t>1）会议主题（必填）：最长40个字符，会议主题统一为“课程名称+班级名称”；如果一个会议有两场考试，命名“1.课程名称+班级名称，2.课程名称+班级名称”，如果两场考试名称累加超过40字符，可以使用缩写：如：1.市场营销学+22专升本市营；2.财务管理学+22专升本财务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default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2）预约时间：每天上午时间预约为07:00-12:00，下午为13:00-18：00.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3）点击“预约会议”，提示预约会议成功；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vertAlign w:val="baseli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4）成功预约会议后，主持人点击查看会议详情，点击详情中的分享icon，选择分享途径：微信好友或参会链接；点击“微信好友”，跳转微信客户端，可选择需要分享的微信好友；点击“参会链接”，客户端自动复制参会链接，主持人可将参会链接黏贴到QQ、邮箱等多个位置进行分享；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586730" cy="3698875"/>
            <wp:effectExtent l="0" t="0" r="1270" b="9525"/>
            <wp:docPr id="21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86730" cy="3698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621655" cy="3760470"/>
            <wp:effectExtent l="0" t="0" r="4445" b="11430"/>
            <wp:docPr id="22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21655" cy="37604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FF0000"/>
          <w:kern w:val="0"/>
          <w:sz w:val="24"/>
          <w:szCs w:val="24"/>
          <w:lang w:val="en-US" w:eastAsia="zh-CN" w:bidi="ar"/>
        </w:rPr>
        <w:t>5）对于已经设置提前设置好的会议，与实际名称不一致的，可以在进入会议之前修改编辑会议名称，切记一定在进入会议前修改。（建议监考教师利用17日-18日周末统一修改后）操作见截图。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default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885180" cy="3895090"/>
            <wp:effectExtent l="0" t="0" r="7620" b="3810"/>
            <wp:docPr id="10" name="图片 10" descr="1671187144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67118714426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85180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906770" cy="3874770"/>
            <wp:effectExtent l="0" t="0" r="11430" b="11430"/>
            <wp:docPr id="11" name="图片 11" descr="1671187180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67118718072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06770" cy="387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6709410" cy="4417060"/>
            <wp:effectExtent l="0" t="0" r="8890" b="2540"/>
            <wp:docPr id="13" name="图片 13" descr="1671187233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67118723368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09410" cy="441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2" w:name="_GoBack"/>
      <w:bookmarkEnd w:id="12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textAlignment w:val="auto"/>
      </w:pPr>
      <w:bookmarkStart w:id="8" w:name="_Toc96288235"/>
      <w:r>
        <w:rPr>
          <w:rFonts w:hint="eastAsia"/>
        </w:rPr>
        <w:t>加入会议</w:t>
      </w:r>
      <w:bookmarkEnd w:id="8"/>
    </w:p>
    <w:p>
      <w:pPr>
        <w:pStyle w:val="3"/>
        <w:keepNext w:val="0"/>
        <w:keepLines w:val="0"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textAlignment w:val="auto"/>
        <w:rPr>
          <w:lang w:val="en-US"/>
        </w:rPr>
      </w:pPr>
      <w:bookmarkStart w:id="9" w:name="_Toc96288237"/>
      <w:r>
        <w:rPr>
          <w:lang w:val="en-US"/>
        </w:rPr>
        <w:t>会议列表入会</w:t>
      </w:r>
      <w:bookmarkEnd w:id="9"/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按照监考安排，在考前20分钟，组织考生进入会议，考生名称统一设置为“姓名”，要求考生打开视频和麦克风、调整监考机位摄像头至规定位置。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客户端的首页或“日程”会议列表中找到该会议，点击“立即加入”主动入会。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127625" cy="3404235"/>
            <wp:effectExtent l="0" t="0" r="3175" b="12065"/>
            <wp:docPr id="24" name="图片 24" descr="1671162389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167116238997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27625" cy="340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textAlignment w:val="auto"/>
        <w:rPr>
          <w:lang w:val="en-US"/>
        </w:rPr>
      </w:pPr>
      <w:bookmarkStart w:id="10" w:name="_Toc96288238"/>
      <w:r>
        <w:rPr>
          <w:lang w:val="en-US"/>
        </w:rPr>
        <w:t>会议号入会</w:t>
      </w:r>
      <w:bookmarkEnd w:id="10"/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1）主持人分享给需要参会的人该会议的会议号；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2）参会人可通过客户端的“加入会议”入口，输入会议号后加入相关会议；</w:t>
      </w:r>
    </w:p>
    <w:p>
      <w:pPr>
        <w:pStyle w:val="3"/>
        <w:keepNext w:val="0"/>
        <w:keepLines w:val="0"/>
        <w:pageBreakBefore w:val="0"/>
        <w:widowControl w:val="0"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firstLine="0"/>
        <w:textAlignment w:val="auto"/>
        <w:rPr>
          <w:lang w:val="en-US"/>
        </w:rPr>
      </w:pPr>
      <w:bookmarkStart w:id="11" w:name="_Toc96288239"/>
      <w:r>
        <w:rPr>
          <w:lang w:val="en-US"/>
        </w:rPr>
        <w:t>参会链接入会</w:t>
      </w:r>
      <w:bookmarkEnd w:id="11"/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（1）主持人将参会链接分享给非通讯录添加的用户，收到该链接的用户，点击该链接，页面显示“加入会议”，“下载客户端”两个按钮；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（2）若被分享的用户已安装了云视讯客户端，则自动唤起客户端，自动登录后被分享用户直接入会；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（3）若被分享的用户已安装了云视讯客户端，系统未自动唤起客户端，则可点击“加入会议”按钮，通过会议号入会；</w:t>
      </w:r>
    </w:p>
    <w:p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0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（4）若被分享的用户未安装云视讯客户端，可点击“下载客户端”，下载安装客户端后，注册登录客户端，若会议未结束则直接入会，或根据链接页面的会议号，通过输入会议号入会；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0"/>
        <w:textAlignment w:val="auto"/>
      </w:pPr>
      <w:r>
        <w:rPr>
          <w:rFonts w:hint="eastAsia"/>
          <w:lang w:val="en-US" w:eastAsia="zh-CN"/>
        </w:rPr>
        <w:t>监考操作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540" w:firstLineChars="200"/>
        <w:jc w:val="both"/>
        <w:textAlignment w:val="auto"/>
        <w:rPr>
          <w:rFonts w:hint="eastAsia" w:ascii="微软雅黑" w:hAnsi="微软雅黑" w:eastAsia="微软雅黑"/>
          <w:sz w:val="27"/>
          <w:lang w:val="en-US"/>
        </w:rPr>
      </w:pPr>
      <w:r>
        <w:rPr>
          <w:rFonts w:hint="eastAsia" w:ascii="微软雅黑" w:hAnsi="微软雅黑" w:eastAsia="微软雅黑"/>
          <w:color w:val="FF0000"/>
          <w:sz w:val="27"/>
          <w:lang w:val="en-US" w:eastAsia="zh-CN"/>
        </w:rPr>
        <w:t>监考教师</w:t>
      </w:r>
      <w:r>
        <w:rPr>
          <w:rFonts w:hint="eastAsia" w:ascii="微软雅黑" w:hAnsi="微软雅黑" w:eastAsia="微软雅黑"/>
          <w:color w:val="FF0000"/>
          <w:sz w:val="27"/>
          <w:lang w:val="en-US"/>
        </w:rPr>
        <w:t>会议身份分为主持人。可进行音、视频、</w:t>
      </w:r>
      <w:r>
        <w:rPr>
          <w:rFonts w:hint="eastAsia" w:ascii="微软雅黑" w:hAnsi="微软雅黑" w:eastAsia="微软雅黑"/>
          <w:color w:val="FF0000"/>
          <w:sz w:val="27"/>
          <w:lang w:val="en-US" w:eastAsia="zh-CN"/>
        </w:rPr>
        <w:t>截图、视频录制</w:t>
      </w:r>
      <w:r>
        <w:rPr>
          <w:rFonts w:hint="eastAsia" w:ascii="微软雅黑" w:hAnsi="微软雅黑" w:eastAsia="微软雅黑"/>
          <w:color w:val="FF0000"/>
          <w:sz w:val="27"/>
          <w:lang w:val="en-US"/>
        </w:rPr>
        <w:t>等操作</w:t>
      </w:r>
      <w:r>
        <w:rPr>
          <w:rFonts w:hint="eastAsia" w:ascii="微软雅黑" w:hAnsi="微软雅黑" w:eastAsia="微软雅黑"/>
          <w:sz w:val="27"/>
          <w:lang w:val="en-US"/>
        </w:rPr>
        <w:t>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  <w:t>（1）音视频控制。</w:t>
      </w:r>
    </w:p>
    <w:p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840605" cy="3082290"/>
            <wp:effectExtent l="0" t="0" r="10795" b="381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40605" cy="30822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482" w:firstLineChars="200"/>
        <w:jc w:val="left"/>
        <w:textAlignment w:val="auto"/>
        <w:rPr>
          <w:rFonts w:hint="default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  <w:t>（2）学生显示与排序，选择画廊视图模式。一个页面最多显示24人，一般一个画面由一名老师负责监考，两名教师配合操作。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firstLine="480" w:firstLineChars="200"/>
        <w:jc w:val="center"/>
        <w:textAlignment w:val="auto"/>
        <w:rPr>
          <w:rFonts w:hint="default"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001260" cy="3175000"/>
            <wp:effectExtent l="0" t="0" r="2540" b="0"/>
            <wp:docPr id="3" name="图片 3" descr="1671157925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7115792512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0126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  <w:t>如遇到某名学生需要重点关注，可以放大视频单独显示该名学生。操作流程如下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  <w:t>视图切换至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4"/>
          <w:szCs w:val="24"/>
          <w:lang w:val="en-US" w:eastAsia="zh-CN" w:bidi="ar"/>
        </w:rPr>
        <w:t>演讲者模式</w:t>
      </w:r>
      <w:r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hint="default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967605" cy="3136265"/>
            <wp:effectExtent l="0" t="0" r="10795" b="635"/>
            <wp:docPr id="7" name="图片 7" descr="1671159168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67115916885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67605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440" w:leftChars="0"/>
        <w:jc w:val="left"/>
        <w:textAlignment w:val="auto"/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  <w:t>（4）截图与命名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1.迟到15分钟以上的考生，考试系统将禁止学生登录，监考教师对实考学生截图保存。监考中，如发现考生有违纪或作弊行为，要当场认定，保存其作弊证据（抓拍图片或视频），并在《考场情况记录表》中详情记录；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2.将三图一表（考试开始15分钟截图、考试即将结束截图、违纪舞弊学生抓图）打包发监考院系教学管理人员。文件夹和邮件名称均为“时间+课程+班级+监考教师”。图片按照“开始图片”“结束图片”“违纪图片”命名，多名学生违纪的，图片分别按照“学生姓名违纪图片”命名。</w:t>
      </w:r>
    </w:p>
    <w:tbl>
      <w:tblPr>
        <w:tblStyle w:val="10"/>
        <w:tblW w:w="83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2007"/>
        <w:gridCol w:w="1223"/>
        <w:gridCol w:w="1906"/>
        <w:gridCol w:w="24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60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2007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学院（部）</w:t>
            </w:r>
          </w:p>
        </w:tc>
        <w:tc>
          <w:tcPr>
            <w:tcW w:w="1223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联系人</w:t>
            </w:r>
          </w:p>
        </w:tc>
        <w:tc>
          <w:tcPr>
            <w:tcW w:w="1906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联系方式</w:t>
            </w:r>
          </w:p>
        </w:tc>
        <w:tc>
          <w:tcPr>
            <w:tcW w:w="2468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1"/>
                <w:szCs w:val="21"/>
              </w:rPr>
              <w:t>电子邮箱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60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2007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医学院</w:t>
            </w:r>
          </w:p>
        </w:tc>
        <w:tc>
          <w:tcPr>
            <w:tcW w:w="1223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田老师</w:t>
            </w:r>
          </w:p>
        </w:tc>
        <w:tc>
          <w:tcPr>
            <w:tcW w:w="1906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18765803587</w:t>
            </w:r>
          </w:p>
        </w:tc>
        <w:tc>
          <w:tcPr>
            <w:tcW w:w="2468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1458413727@qq.com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60" w:type="dxa"/>
            <w:vAlign w:val="center"/>
          </w:tcPr>
          <w:p>
            <w:pPr>
              <w:widowControl/>
              <w:autoSpaceDE w:val="0"/>
              <w:spacing w:line="280" w:lineRule="exact"/>
              <w:ind w:hanging="34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2007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药学院</w:t>
            </w:r>
          </w:p>
        </w:tc>
        <w:tc>
          <w:tcPr>
            <w:tcW w:w="1223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徐老师</w:t>
            </w:r>
          </w:p>
        </w:tc>
        <w:tc>
          <w:tcPr>
            <w:tcW w:w="1906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15628791980</w:t>
            </w:r>
          </w:p>
        </w:tc>
        <w:tc>
          <w:tcPr>
            <w:tcW w:w="2468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435063326@qq.com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60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2007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护理学院</w:t>
            </w:r>
          </w:p>
        </w:tc>
        <w:tc>
          <w:tcPr>
            <w:tcW w:w="1223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夏老师</w:t>
            </w:r>
          </w:p>
        </w:tc>
        <w:tc>
          <w:tcPr>
            <w:tcW w:w="1906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13685415870</w:t>
            </w:r>
          </w:p>
        </w:tc>
        <w:tc>
          <w:tcPr>
            <w:tcW w:w="2468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2062591752@qq.com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60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2007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人文与管理学院</w:t>
            </w:r>
          </w:p>
        </w:tc>
        <w:tc>
          <w:tcPr>
            <w:tcW w:w="1223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王老师</w:t>
            </w:r>
          </w:p>
        </w:tc>
        <w:tc>
          <w:tcPr>
            <w:tcW w:w="1906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15550982296</w:t>
            </w:r>
          </w:p>
        </w:tc>
        <w:tc>
          <w:tcPr>
            <w:tcW w:w="2468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137112384@qq.com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60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2007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电子信息学院</w:t>
            </w:r>
          </w:p>
        </w:tc>
        <w:tc>
          <w:tcPr>
            <w:tcW w:w="1223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张老师</w:t>
            </w:r>
          </w:p>
        </w:tc>
        <w:tc>
          <w:tcPr>
            <w:tcW w:w="1906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15552856330</w:t>
            </w:r>
          </w:p>
        </w:tc>
        <w:tc>
          <w:tcPr>
            <w:tcW w:w="2468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124401859@qq.com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60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2007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工学院</w:t>
            </w:r>
          </w:p>
        </w:tc>
        <w:tc>
          <w:tcPr>
            <w:tcW w:w="1223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杨老师</w:t>
            </w:r>
          </w:p>
        </w:tc>
        <w:tc>
          <w:tcPr>
            <w:tcW w:w="1906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19106416984</w:t>
            </w:r>
          </w:p>
        </w:tc>
        <w:tc>
          <w:tcPr>
            <w:tcW w:w="2468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707125903@qq.com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60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2007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五年大专部</w:t>
            </w:r>
          </w:p>
        </w:tc>
        <w:tc>
          <w:tcPr>
            <w:tcW w:w="1223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阴老师</w:t>
            </w:r>
          </w:p>
        </w:tc>
        <w:tc>
          <w:tcPr>
            <w:tcW w:w="1906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18660805401</w:t>
            </w:r>
          </w:p>
        </w:tc>
        <w:tc>
          <w:tcPr>
            <w:tcW w:w="2468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332325430@qq.com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60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2007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技工学校</w:t>
            </w:r>
          </w:p>
        </w:tc>
        <w:tc>
          <w:tcPr>
            <w:tcW w:w="1223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解老师</w:t>
            </w:r>
          </w:p>
        </w:tc>
        <w:tc>
          <w:tcPr>
            <w:tcW w:w="1906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18254186497</w:t>
            </w:r>
          </w:p>
        </w:tc>
        <w:tc>
          <w:tcPr>
            <w:tcW w:w="2468" w:type="dxa"/>
            <w:vAlign w:val="center"/>
          </w:tcPr>
          <w:p>
            <w:pPr>
              <w:widowControl/>
              <w:autoSpaceDE w:val="0"/>
              <w:spacing w:line="280" w:lineRule="exact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745435171@qq.com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42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161616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161616"/>
          <w:kern w:val="0"/>
          <w:sz w:val="21"/>
          <w:szCs w:val="21"/>
          <w:lang w:val="en-US" w:eastAsia="zh-CN" w:bidi="ar"/>
        </w:rPr>
        <w:t>（5）监考视频录制与保存。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42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color w:val="161616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1"/>
          <w:szCs w:val="21"/>
          <w:lang w:val="en-US" w:eastAsia="zh-CN" w:bidi="ar"/>
        </w:rPr>
        <w:t>要求开始考试时即开始视频录制，推荐选择使用“本地录制”，中间不能间断。</w:t>
      </w:r>
    </w:p>
    <w:p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880610" cy="3112135"/>
            <wp:effectExtent l="0" t="0" r="8890" b="12065"/>
            <wp:docPr id="8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 descr="IMG_25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80610" cy="3112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考试结束后，点击“停止视频录制”，退出会议时，软件会自动保存在默认的位置</w:t>
      </w:r>
      <w:r>
        <w:rPr>
          <w:rFonts w:hint="eastAsia"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center"/>
        <w:textAlignment w:val="auto"/>
        <w:rPr>
          <w:rFonts w:hint="default"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734560" cy="3137535"/>
            <wp:effectExtent l="0" t="0" r="2540" b="12065"/>
            <wp:docPr id="19" name="图片 19" descr="1671160947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167116094730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734560" cy="313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center"/>
        <w:textAlignment w:val="auto"/>
        <w:rPr>
          <w:rFonts w:hint="default"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default"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603750" cy="3764280"/>
            <wp:effectExtent l="0" t="0" r="6350" b="7620"/>
            <wp:docPr id="20" name="图片 20" descr="1671161006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167116100622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03750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  <w:t>找到该视频，命名为“时间+课程+班级+监考教师”。各监考教师需对每次监考过程全程录制并妥善保存，保存期限为考试开始至2023年7月1日。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firstLine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特殊情况处理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161616"/>
          <w:kern w:val="0"/>
          <w:sz w:val="24"/>
          <w:szCs w:val="24"/>
          <w:lang w:val="en-US" w:eastAsia="zh-CN" w:bidi="ar"/>
        </w:rPr>
        <w:t>遇到网络问题或操作问题，退出软件后，在会议日程中找到历史会议，重新开始会议，软件将邀请上次入会的人员加入会议。</w:t>
      </w:r>
    </w:p>
    <w:p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683760" cy="3137535"/>
            <wp:effectExtent l="0" t="0" r="2540" b="12065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683760" cy="3137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color w:val="161616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811395" cy="3292475"/>
            <wp:effectExtent l="0" t="0" r="1905" b="9525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811395" cy="3292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482" w:firstLineChars="200"/>
        <w:jc w:val="left"/>
        <w:textAlignment w:val="auto"/>
        <w:rPr>
          <w:rFonts w:hint="default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left"/>
        <w:textAlignment w:val="auto"/>
        <w:rPr>
          <w:rFonts w:hint="default" w:ascii="宋体" w:hAnsi="宋体" w:eastAsia="宋体" w:cs="宋体"/>
          <w:b/>
          <w:bCs/>
          <w:color w:val="161616"/>
          <w:kern w:val="0"/>
          <w:sz w:val="24"/>
          <w:szCs w:val="24"/>
          <w:lang w:val="en-US" w:eastAsia="zh-CN" w:bidi="ar"/>
        </w:rPr>
      </w:pPr>
    </w:p>
    <w:sectPr>
      <w:headerReference r:id="rId5" w:type="first"/>
      <w:footerReference r:id="rId8" w:type="first"/>
      <w:footerReference r:id="rId6" w:type="default"/>
      <w:headerReference r:id="rId4" w:type="even"/>
      <w:footerReference r:id="rId7" w:type="even"/>
      <w:pgSz w:w="14175" w:h="16838"/>
      <w:pgMar w:top="1440" w:right="1800" w:bottom="1440" w:left="180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45103408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209761"/>
    <w:multiLevelType w:val="singleLevel"/>
    <w:tmpl w:val="04209761"/>
    <w:lvl w:ilvl="0" w:tentative="0">
      <w:start w:val="3"/>
      <w:numFmt w:val="decimal"/>
      <w:suff w:val="nothing"/>
      <w:lvlText w:val="（%1）"/>
      <w:lvlJc w:val="left"/>
    </w:lvl>
  </w:abstractNum>
  <w:abstractNum w:abstractNumId="1">
    <w:nsid w:val="36ED7026"/>
    <w:multiLevelType w:val="multilevel"/>
    <w:tmpl w:val="36ED7026"/>
    <w:lvl w:ilvl="0" w:tentative="0">
      <w:start w:val="1"/>
      <w:numFmt w:val="decimal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FlYzZmMTlhMjUxZGE3ZmFmODRiMjQ3MGYyMDYwNzAifQ=="/>
  </w:docVars>
  <w:rsids>
    <w:rsidRoot w:val="00441712"/>
    <w:rsid w:val="00144966"/>
    <w:rsid w:val="001B7448"/>
    <w:rsid w:val="002E3F25"/>
    <w:rsid w:val="0041095E"/>
    <w:rsid w:val="00441712"/>
    <w:rsid w:val="004C031B"/>
    <w:rsid w:val="00593EA9"/>
    <w:rsid w:val="00942E84"/>
    <w:rsid w:val="009D70A4"/>
    <w:rsid w:val="00A74666"/>
    <w:rsid w:val="00B02D02"/>
    <w:rsid w:val="00B578B6"/>
    <w:rsid w:val="00BD4549"/>
    <w:rsid w:val="00D52318"/>
    <w:rsid w:val="00D819C9"/>
    <w:rsid w:val="00E049B2"/>
    <w:rsid w:val="00F71755"/>
    <w:rsid w:val="196A0064"/>
    <w:rsid w:val="48BB7D7B"/>
    <w:rsid w:val="504F7BEE"/>
    <w:rsid w:val="56494582"/>
    <w:rsid w:val="579178C1"/>
    <w:rsid w:val="58900C0F"/>
    <w:rsid w:val="5ABA77FD"/>
    <w:rsid w:val="66C3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pacing w:after="240"/>
      <w:jc w:val="both"/>
    </w:pPr>
    <w:rPr>
      <w:rFonts w:asciiTheme="minorHAnsi" w:hAnsiTheme="minorHAnsi" w:eastAsiaTheme="minorEastAsia" w:cstheme="minorBidi"/>
      <w:color w:val="161616"/>
      <w:kern w:val="2"/>
      <w:sz w:val="22"/>
      <w:szCs w:val="22"/>
      <w:lang w:val="ru-RU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spacing w:after="500" w:line="288" w:lineRule="auto"/>
      <w:jc w:val="left"/>
      <w:outlineLvl w:val="0"/>
    </w:pPr>
    <w:rPr>
      <w:rFonts w:ascii="微软雅黑" w:hAnsi="微软雅黑" w:eastAsia="微软雅黑"/>
      <w:b/>
      <w:bCs/>
      <w:sz w:val="30"/>
      <w:szCs w:val="44"/>
    </w:rPr>
  </w:style>
  <w:style w:type="paragraph" w:styleId="3">
    <w:name w:val="heading 2"/>
    <w:basedOn w:val="1"/>
    <w:next w:val="1"/>
    <w:link w:val="15"/>
    <w:unhideWhenUsed/>
    <w:qFormat/>
    <w:uiPriority w:val="9"/>
    <w:pPr>
      <w:spacing w:after="500" w:line="288" w:lineRule="auto"/>
      <w:jc w:val="left"/>
      <w:outlineLvl w:val="1"/>
    </w:pPr>
    <w:rPr>
      <w:rFonts w:ascii="微软雅黑" w:hAnsi="微软雅黑" w:eastAsia="微软雅黑" w:cstheme="majorBidi"/>
      <w:b/>
      <w:bCs/>
      <w:sz w:val="27"/>
      <w:szCs w:val="32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spacing w:after="500" w:line="288" w:lineRule="auto"/>
      <w:jc w:val="left"/>
      <w:outlineLvl w:val="2"/>
    </w:pPr>
    <w:rPr>
      <w:rFonts w:ascii="微软雅黑" w:hAnsi="微软雅黑" w:eastAsia="微软雅黑"/>
      <w:bCs/>
      <w:sz w:val="27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unhideWhenUsed/>
    <w:qFormat/>
    <w:uiPriority w:val="39"/>
  </w:style>
  <w:style w:type="paragraph" w:styleId="8">
    <w:name w:val="toc 2"/>
    <w:basedOn w:val="1"/>
    <w:next w:val="1"/>
    <w:unhideWhenUsed/>
    <w:qFormat/>
    <w:uiPriority w:val="39"/>
    <w:pPr>
      <w:ind w:left="420" w:leftChars="200"/>
    </w:pPr>
  </w:style>
  <w:style w:type="table" w:styleId="10">
    <w:name w:val="Table Grid"/>
    <w:basedOn w:val="9"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标题 1 字符"/>
    <w:basedOn w:val="11"/>
    <w:link w:val="2"/>
    <w:qFormat/>
    <w:uiPriority w:val="9"/>
    <w:rPr>
      <w:rFonts w:ascii="微软雅黑" w:hAnsi="微软雅黑" w:eastAsia="微软雅黑"/>
      <w:b/>
      <w:bCs/>
      <w:color w:val="161616"/>
      <w:sz w:val="30"/>
      <w:szCs w:val="44"/>
      <w:lang w:val="ru-RU"/>
    </w:rPr>
  </w:style>
  <w:style w:type="paragraph" w:styleId="14">
    <w:name w:val="No Spacing"/>
    <w:qFormat/>
    <w:uiPriority w:val="1"/>
    <w:pPr>
      <w:spacing w:line="360" w:lineRule="auto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2"/>
      <w:szCs w:val="22"/>
      <w:lang w:val="ru-RU" w:eastAsia="zh-CN" w:bidi="ar-SA"/>
    </w:rPr>
  </w:style>
  <w:style w:type="character" w:customStyle="1" w:styleId="15">
    <w:name w:val="标题 2 字符"/>
    <w:basedOn w:val="11"/>
    <w:link w:val="3"/>
    <w:qFormat/>
    <w:uiPriority w:val="9"/>
    <w:rPr>
      <w:rFonts w:ascii="微软雅黑" w:hAnsi="微软雅黑" w:eastAsia="微软雅黑" w:cstheme="majorBidi"/>
      <w:b/>
      <w:bCs/>
      <w:color w:val="161616"/>
      <w:sz w:val="27"/>
      <w:szCs w:val="32"/>
      <w:lang w:val="ru-RU"/>
    </w:rPr>
  </w:style>
  <w:style w:type="paragraph" w:customStyle="1" w:styleId="16">
    <w:name w:val="TOC Heading"/>
    <w:basedOn w:val="2"/>
    <w:next w:val="1"/>
    <w:unhideWhenUsed/>
    <w:qFormat/>
    <w:uiPriority w:val="39"/>
    <w:pPr>
      <w:spacing w:before="240" w:after="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  <w:lang w:val="en-US"/>
    </w:rPr>
  </w:style>
  <w:style w:type="character" w:customStyle="1" w:styleId="17">
    <w:name w:val="页眉 字符"/>
    <w:basedOn w:val="11"/>
    <w:link w:val="6"/>
    <w:qFormat/>
    <w:uiPriority w:val="99"/>
    <w:rPr>
      <w:sz w:val="18"/>
      <w:szCs w:val="18"/>
      <w:lang w:val="ru-RU"/>
    </w:rPr>
  </w:style>
  <w:style w:type="character" w:customStyle="1" w:styleId="18">
    <w:name w:val="页脚 字符"/>
    <w:basedOn w:val="11"/>
    <w:link w:val="5"/>
    <w:qFormat/>
    <w:uiPriority w:val="99"/>
    <w:rPr>
      <w:sz w:val="18"/>
      <w:szCs w:val="18"/>
      <w:lang w:val="ru-RU"/>
    </w:rPr>
  </w:style>
  <w:style w:type="character" w:customStyle="1" w:styleId="19">
    <w:name w:val="标题 3 字符"/>
    <w:basedOn w:val="11"/>
    <w:link w:val="4"/>
    <w:semiHidden/>
    <w:qFormat/>
    <w:uiPriority w:val="9"/>
    <w:rPr>
      <w:rFonts w:ascii="微软雅黑" w:hAnsi="微软雅黑" w:eastAsia="微软雅黑"/>
      <w:bCs/>
      <w:color w:val="161616"/>
      <w:sz w:val="27"/>
      <w:szCs w:val="32"/>
      <w:lang w:val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3" Type="http://schemas.openxmlformats.org/officeDocument/2006/relationships/fontTable" Target="fontTable.xml"/><Relationship Id="rId32" Type="http://schemas.openxmlformats.org/officeDocument/2006/relationships/customXml" Target="../customXml/item1.xml"/><Relationship Id="rId31" Type="http://schemas.openxmlformats.org/officeDocument/2006/relationships/numbering" Target="numbering.xml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jpeg"/><Relationship Id="rId16" Type="http://schemas.openxmlformats.org/officeDocument/2006/relationships/image" Target="media/image7.pn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A75E1-23C9-4FEE-9897-AA9AD8FD9A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1876</Words>
  <Characters>2160</Characters>
  <Lines>33</Lines>
  <Paragraphs>9</Paragraphs>
  <TotalTime>9</TotalTime>
  <ScaleCrop>false</ScaleCrop>
  <LinksUpToDate>false</LinksUpToDate>
  <CharactersWithSpaces>2160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2022-02-20T14:23:00Z</dcterms:created>
  <dc:creator>lirenjie</dc:creator>
  <cp:lastModifiedBy>祥    子</cp:lastModifiedBy>
  <cp:lastPrinted>2020-01-26T02:11:00Z</cp:lastPrinted>
  <dcterms:modified xsi:type="dcterms:W3CDTF">2022-12-16T10:50:22Z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BE320E80345F4578AD348A5FCF8CF04E</vt:lpwstr>
  </property>
</Properties>
</file>